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Answers to cell Unit Test review Packet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II. Vocabulary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ab/>
        <w:t xml:space="preserve">A. </w:t>
      </w:r>
      <w:r w:rsidRPr="00000000" w:rsidR="00000000" w:rsidDel="00000000">
        <w:rPr>
          <w:color w:val="ff0000"/>
          <w:rtl w:val="0"/>
        </w:rPr>
        <w:t xml:space="preserve">Eukaryotic</w:t>
      </w:r>
      <w:r w:rsidRPr="00000000" w:rsidR="00000000" w:rsidDel="00000000">
        <w:rPr>
          <w:rtl w:val="0"/>
        </w:rPr>
        <w:tab/>
        <w:tab/>
        <w:tab/>
        <w:tab/>
        <w:tab/>
        <w:t xml:space="preserve">K. </w:t>
      </w:r>
      <w:r w:rsidRPr="00000000" w:rsidR="00000000" w:rsidDel="00000000">
        <w:rPr>
          <w:color w:val="ff0000"/>
          <w:rtl w:val="0"/>
        </w:rPr>
        <w:t xml:space="preserve">cytolysis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ab/>
        <w:t xml:space="preserve">B. </w:t>
      </w:r>
      <w:r w:rsidRPr="00000000" w:rsidR="00000000" w:rsidDel="00000000">
        <w:rPr>
          <w:color w:val="ff0000"/>
          <w:rtl w:val="0"/>
        </w:rPr>
        <w:t xml:space="preserve">Fluid-Mosaic model</w:t>
      </w:r>
      <w:r w:rsidRPr="00000000" w:rsidR="00000000" w:rsidDel="00000000">
        <w:rPr>
          <w:rtl w:val="0"/>
        </w:rPr>
        <w:tab/>
        <w:tab/>
        <w:tab/>
        <w:t xml:space="preserve">L. </w:t>
      </w:r>
      <w:r w:rsidRPr="00000000" w:rsidR="00000000" w:rsidDel="00000000">
        <w:rPr>
          <w:color w:val="ff0000"/>
          <w:rtl w:val="0"/>
        </w:rPr>
        <w:t xml:space="preserve">compound light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ab/>
        <w:t xml:space="preserve">C. </w:t>
      </w:r>
      <w:r w:rsidRPr="00000000" w:rsidR="00000000" w:rsidDel="00000000">
        <w:rPr>
          <w:color w:val="ff0000"/>
          <w:rtl w:val="0"/>
        </w:rPr>
        <w:t xml:space="preserve">Robert Hooke</w:t>
        <w:tab/>
      </w:r>
      <w:r w:rsidRPr="00000000" w:rsidR="00000000" w:rsidDel="00000000">
        <w:rPr>
          <w:rtl w:val="0"/>
        </w:rPr>
        <w:tab/>
        <w:tab/>
        <w:tab/>
        <w:t xml:space="preserve">M. </w:t>
      </w:r>
      <w:r w:rsidRPr="00000000" w:rsidR="00000000" w:rsidDel="00000000">
        <w:rPr>
          <w:color w:val="ff0000"/>
          <w:rtl w:val="0"/>
        </w:rPr>
        <w:t xml:space="preserve">endoplasmic reticulum</w:t>
      </w:r>
    </w:p>
    <w:p w:rsidP="00000000" w:rsidRPr="00000000" w:rsidR="00000000" w:rsidDel="00000000" w:rsidRDefault="00000000">
      <w:pPr>
        <w:ind w:firstLine="720"/>
        <w:contextualSpacing w:val="0"/>
      </w:pPr>
      <w:r w:rsidRPr="00000000" w:rsidR="00000000" w:rsidDel="00000000">
        <w:rPr>
          <w:rtl w:val="0"/>
        </w:rPr>
        <w:t xml:space="preserve">D.</w:t>
      </w:r>
      <w:r w:rsidRPr="00000000" w:rsidR="00000000" w:rsidDel="00000000">
        <w:rPr>
          <w:color w:val="ff0000"/>
          <w:rtl w:val="0"/>
        </w:rPr>
        <w:t xml:space="preserve"> concentration gradient</w:t>
      </w:r>
      <w:r w:rsidRPr="00000000" w:rsidR="00000000" w:rsidDel="00000000">
        <w:rPr>
          <w:rtl w:val="0"/>
        </w:rPr>
        <w:tab/>
        <w:tab/>
        <w:tab/>
        <w:t xml:space="preserve">N. </w:t>
      </w:r>
      <w:r w:rsidRPr="00000000" w:rsidR="00000000" w:rsidDel="00000000">
        <w:rPr>
          <w:color w:val="ff0000"/>
          <w:rtl w:val="0"/>
        </w:rPr>
        <w:t xml:space="preserve">pinocytosis/phagocytosis</w:t>
      </w:r>
    </w:p>
    <w:p w:rsidP="00000000" w:rsidRPr="00000000" w:rsidR="00000000" w:rsidDel="00000000" w:rsidRDefault="00000000">
      <w:pPr>
        <w:ind w:firstLine="720"/>
        <w:contextualSpacing w:val="0"/>
      </w:pPr>
      <w:r w:rsidRPr="00000000" w:rsidR="00000000" w:rsidDel="00000000">
        <w:rPr>
          <w:rtl w:val="0"/>
        </w:rPr>
        <w:t xml:space="preserve">E. </w:t>
      </w:r>
      <w:r w:rsidRPr="00000000" w:rsidR="00000000" w:rsidDel="00000000">
        <w:rPr>
          <w:color w:val="ff0000"/>
          <w:rtl w:val="0"/>
        </w:rPr>
        <w:t xml:space="preserve">vacuoles </w:t>
        <w:tab/>
      </w:r>
      <w:r w:rsidRPr="00000000" w:rsidR="00000000" w:rsidDel="00000000">
        <w:rPr>
          <w:rtl w:val="0"/>
        </w:rPr>
        <w:tab/>
        <w:tab/>
        <w:tab/>
        <w:tab/>
        <w:t xml:space="preserve">O. </w:t>
      </w:r>
      <w:r w:rsidRPr="00000000" w:rsidR="00000000" w:rsidDel="00000000">
        <w:rPr>
          <w:color w:val="ff0000"/>
          <w:rtl w:val="0"/>
        </w:rPr>
        <w:t xml:space="preserve">mitochondria</w:t>
      </w:r>
    </w:p>
    <w:p w:rsidP="00000000" w:rsidRPr="00000000" w:rsidR="00000000" w:rsidDel="00000000" w:rsidRDefault="00000000">
      <w:pPr>
        <w:ind w:firstLine="720"/>
        <w:contextualSpacing w:val="0"/>
      </w:pPr>
      <w:r w:rsidRPr="00000000" w:rsidR="00000000" w:rsidDel="00000000">
        <w:rPr>
          <w:rtl w:val="0"/>
        </w:rPr>
        <w:t xml:space="preserve">F. </w:t>
      </w:r>
      <w:r w:rsidRPr="00000000" w:rsidR="00000000" w:rsidDel="00000000">
        <w:rPr>
          <w:color w:val="ff0000"/>
          <w:rtl w:val="0"/>
        </w:rPr>
        <w:t xml:space="preserve">hypertonic</w:t>
        <w:tab/>
      </w:r>
      <w:r w:rsidRPr="00000000" w:rsidR="00000000" w:rsidDel="00000000">
        <w:rPr>
          <w:rtl w:val="0"/>
        </w:rPr>
        <w:tab/>
        <w:tab/>
        <w:tab/>
        <w:tab/>
        <w:t xml:space="preserve">P. </w:t>
      </w:r>
      <w:r w:rsidRPr="00000000" w:rsidR="00000000" w:rsidDel="00000000">
        <w:rPr>
          <w:color w:val="ff0000"/>
          <w:rtl w:val="0"/>
        </w:rPr>
        <w:t xml:space="preserve">cell membrane</w:t>
      </w:r>
    </w:p>
    <w:p w:rsidP="00000000" w:rsidRPr="00000000" w:rsidR="00000000" w:rsidDel="00000000" w:rsidRDefault="00000000">
      <w:pPr>
        <w:ind w:firstLine="720"/>
        <w:contextualSpacing w:val="0"/>
      </w:pPr>
      <w:r w:rsidRPr="00000000" w:rsidR="00000000" w:rsidDel="00000000">
        <w:rPr>
          <w:rtl w:val="0"/>
        </w:rPr>
        <w:t xml:space="preserve">G. </w:t>
      </w:r>
      <w:r w:rsidRPr="00000000" w:rsidR="00000000" w:rsidDel="00000000">
        <w:rPr>
          <w:color w:val="ff0000"/>
          <w:rtl w:val="0"/>
        </w:rPr>
        <w:t xml:space="preserve">ribosomes</w:t>
        <w:tab/>
      </w:r>
      <w:r w:rsidRPr="00000000" w:rsidR="00000000" w:rsidDel="00000000">
        <w:rPr>
          <w:rtl w:val="0"/>
        </w:rPr>
        <w:tab/>
        <w:tab/>
        <w:tab/>
        <w:tab/>
        <w:t xml:space="preserve">Q. </w:t>
      </w:r>
      <w:r w:rsidRPr="00000000" w:rsidR="00000000" w:rsidDel="00000000">
        <w:rPr>
          <w:color w:val="ff0000"/>
          <w:rtl w:val="0"/>
        </w:rPr>
        <w:t xml:space="preserve">chloroplasts</w:t>
      </w:r>
    </w:p>
    <w:p w:rsidP="00000000" w:rsidRPr="00000000" w:rsidR="00000000" w:rsidDel="00000000" w:rsidRDefault="00000000">
      <w:pPr>
        <w:ind w:firstLine="720"/>
        <w:contextualSpacing w:val="0"/>
      </w:pPr>
      <w:r w:rsidRPr="00000000" w:rsidR="00000000" w:rsidDel="00000000">
        <w:rPr>
          <w:rtl w:val="0"/>
        </w:rPr>
        <w:t xml:space="preserve">H. </w:t>
      </w:r>
      <w:r w:rsidRPr="00000000" w:rsidR="00000000" w:rsidDel="00000000">
        <w:rPr>
          <w:color w:val="ff0000"/>
          <w:rtl w:val="0"/>
        </w:rPr>
        <w:t xml:space="preserve">prokaryotic</w:t>
        <w:tab/>
        <w:tab/>
      </w:r>
      <w:r w:rsidRPr="00000000" w:rsidR="00000000" w:rsidDel="00000000">
        <w:rPr>
          <w:rtl w:val="0"/>
        </w:rPr>
        <w:tab/>
        <w:tab/>
        <w:tab/>
        <w:t xml:space="preserve">R. </w:t>
      </w:r>
      <w:r w:rsidRPr="00000000" w:rsidR="00000000" w:rsidDel="00000000">
        <w:rPr>
          <w:color w:val="ff0000"/>
          <w:rtl w:val="0"/>
        </w:rPr>
        <w:t xml:space="preserve">nucleus</w:t>
      </w:r>
    </w:p>
    <w:p w:rsidP="00000000" w:rsidRPr="00000000" w:rsidR="00000000" w:rsidDel="00000000" w:rsidRDefault="00000000">
      <w:pPr>
        <w:ind w:firstLine="720"/>
        <w:contextualSpacing w:val="0"/>
      </w:pPr>
      <w:r w:rsidRPr="00000000" w:rsidR="00000000" w:rsidDel="00000000">
        <w:rPr>
          <w:rtl w:val="0"/>
        </w:rPr>
        <w:t xml:space="preserve">I. </w:t>
      </w:r>
      <w:r w:rsidRPr="00000000" w:rsidR="00000000" w:rsidDel="00000000">
        <w:rPr>
          <w:color w:val="ff0000"/>
          <w:rtl w:val="0"/>
        </w:rPr>
        <w:t xml:space="preserve">selectively permeable</w:t>
      </w:r>
      <w:r w:rsidRPr="00000000" w:rsidR="00000000" w:rsidDel="00000000">
        <w:rPr>
          <w:rtl w:val="0"/>
        </w:rPr>
        <w:tab/>
        <w:tab/>
        <w:tab/>
        <w:t xml:space="preserve">S. </w:t>
      </w:r>
      <w:r w:rsidRPr="00000000" w:rsidR="00000000" w:rsidDel="00000000">
        <w:rPr>
          <w:color w:val="ff0000"/>
          <w:rtl w:val="0"/>
        </w:rPr>
        <w:t xml:space="preserve">Shleiden/Schwann</w:t>
      </w:r>
    </w:p>
    <w:p w:rsidP="00000000" w:rsidRPr="00000000" w:rsidR="00000000" w:rsidDel="00000000" w:rsidRDefault="00000000">
      <w:pPr>
        <w:ind w:firstLine="720"/>
        <w:contextualSpacing w:val="0"/>
      </w:pPr>
      <w:r w:rsidRPr="00000000" w:rsidR="00000000" w:rsidDel="00000000">
        <w:rPr>
          <w:rtl w:val="0"/>
        </w:rPr>
        <w:t xml:space="preserve">J. </w:t>
      </w:r>
      <w:r w:rsidRPr="00000000" w:rsidR="00000000" w:rsidDel="00000000">
        <w:rPr>
          <w:color w:val="ff0000"/>
          <w:rtl w:val="0"/>
        </w:rPr>
        <w:t xml:space="preserve">centrioles </w:t>
      </w:r>
    </w:p>
    <w:p w:rsidP="00000000" w:rsidRPr="00000000" w:rsidR="00000000" w:rsidDel="00000000" w:rsidRDefault="00000000">
      <w:pPr>
        <w:ind w:firstLine="72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tl w:val="0"/>
        </w:rPr>
        <w:t xml:space="preserve">III. Short Answer</w:t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tl w:val="0"/>
        </w:rPr>
        <w:tab/>
        <w:t xml:space="preserve">A. </w:t>
      </w:r>
      <w:r w:rsidRPr="00000000" w:rsidR="00000000" w:rsidDel="00000000">
        <w:rPr>
          <w:color w:val="ff0000"/>
          <w:rtl w:val="0"/>
        </w:rPr>
        <w:t xml:space="preserve">The invention and development of microscopes, especially the compound light 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microscope, allowed scientists to discover and observe cells.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rtl w:val="0"/>
        </w:rPr>
        <w:t xml:space="preserve">B. </w:t>
      </w:r>
      <w:r w:rsidRPr="00000000" w:rsidR="00000000" w:rsidDel="00000000">
        <w:rPr>
          <w:color w:val="ff0000"/>
          <w:rtl w:val="0"/>
        </w:rPr>
        <w:t xml:space="preserve">Eukaryotic and prokaryotic cells are similar, in that both contain DNA and have 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cytoplasm.  Eukaryotic cells are considered complex have membrane bound 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organelles, including a nucleus. Prokaryotic cells are considered simple and 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do not have membrane bound organelles or a nucleus.  Bacteria are the only 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organisms composed of prokaryotic cells, while animals, plants, algae, and 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fungi are composed of eukaryotic cells.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rtl w:val="0"/>
        </w:rPr>
        <w:t xml:space="preserve">C. </w:t>
      </w:r>
      <w:r w:rsidRPr="00000000" w:rsidR="00000000" w:rsidDel="00000000">
        <w:rPr>
          <w:color w:val="ff0000"/>
          <w:rtl w:val="0"/>
        </w:rPr>
        <w:t xml:space="preserve">Protein molecules embedded in the eukaryotic cell membrane function as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channels to carry particles across the cell membrane.  They may also 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function as the attachment site for carbohydrates markers.  Carbohydrate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chains may be attached to proteins or lipids on the external surface of the 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cell membrane.  They act as markers for cell identification, and cell to cell 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interactions.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rtl w:val="0"/>
        </w:rPr>
        <w:t xml:space="preserve">D. </w:t>
      </w:r>
      <w:r w:rsidRPr="00000000" w:rsidR="00000000" w:rsidDel="00000000">
        <w:rPr>
          <w:color w:val="ff0000"/>
          <w:rtl w:val="0"/>
        </w:rPr>
        <w:t xml:space="preserve">Animal and plant cells are very similar, containing many of the same organelles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ab/>
        <w:t xml:space="preserve">(nucleus, cytoplasm, mitochindria, etc).  They differ, in that plant cells have a 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ab/>
        <w:t xml:space="preserve">rigid exterior organelle, the cell wall.  Plant cells also contain a large central 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vacuole for storing water and dissolved substances, as well as green </w:t>
      </w:r>
    </w:p>
    <w:p w:rsidP="00000000" w:rsidRPr="00000000" w:rsidR="00000000" w:rsidDel="00000000" w:rsidRDefault="00000000">
      <w:pPr>
        <w:ind w:left="1440" w:firstLine="0"/>
        <w:contextualSpacing w:val="0"/>
      </w:pPr>
      <w:r w:rsidRPr="00000000" w:rsidR="00000000" w:rsidDel="00000000">
        <w:rPr>
          <w:color w:val="ff0000"/>
          <w:rtl w:val="0"/>
        </w:rPr>
        <w:t xml:space="preserve">chlorplasts, where photosynthesis occurs.  Animal cells contain centrioles, which are involved in cell division.</w:t>
      </w:r>
    </w:p>
    <w:p w:rsidP="00000000" w:rsidRPr="00000000" w:rsidR="00000000" w:rsidDel="00000000" w:rsidRDefault="00000000">
      <w:pPr>
        <w:ind w:left="144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144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144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color w:val="ff0000"/>
          <w:rtl w:val="0"/>
        </w:rPr>
        <w:tab/>
      </w:r>
      <w:r w:rsidRPr="00000000" w:rsidR="00000000" w:rsidDel="00000000">
        <w:rPr>
          <w:rtl w:val="0"/>
        </w:rPr>
        <w:t xml:space="preserve">E. </w:t>
      </w:r>
      <w:r w:rsidRPr="00000000" w:rsidR="00000000" w:rsidDel="00000000">
        <w:rPr>
          <w:color w:val="ff0000"/>
          <w:rtl w:val="0"/>
        </w:rPr>
        <w:t xml:space="preserve">Passive transport involves the diffusion of particles across the cell membrane.  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This means that particles travel from an area of high concentration to an area 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of low concentration; the particles are said to be flowing down the 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concentration gradient.  thus, passive transport requires no energy by the </w:t>
      </w:r>
    </w:p>
    <w:p w:rsidP="00000000" w:rsidRPr="00000000" w:rsidR="00000000" w:rsidDel="00000000" w:rsidRDefault="00000000">
      <w:pPr>
        <w:ind w:left="1440" w:firstLine="0"/>
        <w:contextualSpacing w:val="0"/>
      </w:pPr>
      <w:r w:rsidRPr="00000000" w:rsidR="00000000" w:rsidDel="00000000">
        <w:rPr>
          <w:color w:val="ff0000"/>
          <w:rtl w:val="0"/>
        </w:rPr>
        <w:t xml:space="preserve">cell.  In contrast, active transport is the passage of materials UP the concentration gradient(from an are of low concentration to an area of high concentration), and requires extra energy by the cell.</w:t>
      </w:r>
    </w:p>
    <w:p w:rsidP="00000000" w:rsidRPr="00000000" w:rsidR="00000000" w:rsidDel="00000000" w:rsidRDefault="00000000">
      <w:pPr>
        <w:ind w:left="144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color w:val="ff0000"/>
          <w:rtl w:val="0"/>
        </w:rPr>
        <w:tab/>
      </w:r>
      <w:r w:rsidRPr="00000000" w:rsidR="00000000" w:rsidDel="00000000">
        <w:rPr>
          <w:rtl w:val="0"/>
        </w:rPr>
        <w:t xml:space="preserve">F. </w:t>
      </w:r>
      <w:r w:rsidRPr="00000000" w:rsidR="00000000" w:rsidDel="00000000">
        <w:rPr>
          <w:color w:val="ff0000"/>
          <w:rtl w:val="0"/>
        </w:rPr>
        <w:t xml:space="preserve">Hypertonic solutions have a HIGHER concentration of solutes than a cell.</w:t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color w:val="ff0000"/>
          <w:rtl w:val="0"/>
        </w:rPr>
        <w:tab/>
        <w:tab/>
        <w:t xml:space="preserve">Hypotonic solutions have a LOWER concentration of solutes than a cell.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Isotonic solutions have the SAME concentration of solutes as a cell. 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rtl w:val="0"/>
        </w:rPr>
        <w:t xml:space="preserve">G. </w:t>
      </w:r>
      <w:r w:rsidRPr="00000000" w:rsidR="00000000" w:rsidDel="00000000">
        <w:rPr>
          <w:color w:val="ff0000"/>
          <w:rtl w:val="0"/>
        </w:rPr>
        <w:t xml:space="preserve">Answers will vary: Example: cytoplasm is similar to blood because it circulates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ab/>
        <w:t xml:space="preserve">around the cell and carries dissolved substances to all parts of the cell.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sz w:val="24"/>
          <w:rtl w:val="0"/>
        </w:rPr>
        <w:t xml:space="preserve">IV. Diagrams:</w:t>
      </w:r>
      <w:r w:rsidRPr="00000000" w:rsidR="00000000" w:rsidDel="00000000">
        <w:rPr>
          <w:rtl w:val="0"/>
        </w:rPr>
        <w:t xml:space="preserve"> Label each of the following diagrams.</w:t>
      </w:r>
    </w:p>
    <w:p w:rsidP="00000000" w:rsidRPr="00000000" w:rsidR="00000000" w:rsidDel="00000000" w:rsidRDefault="00000000">
      <w:pPr>
        <w:ind w:left="720" w:firstLine="0"/>
        <w:contextualSpacing w:val="0"/>
        <w:rPr/>
      </w:pPr>
      <w:r w:rsidRPr="00000000" w:rsidR="00000000" w:rsidDel="00000000">
        <w:rPr>
          <w:rtl w:val="0"/>
        </w:rPr>
        <w:t xml:space="preserve">  </w:t>
        <w:tab/>
        <w:tab/>
        <w:t xml:space="preserve"> </w:t>
      </w:r>
      <w:r w:rsidRPr="00000000" w:rsidR="00000000" w:rsidDel="00000000">
        <w:rPr>
          <w:color w:val="ff0000"/>
          <w:rtl w:val="0"/>
        </w:rPr>
        <w:t xml:space="preserve">Animal </w:t>
      </w:r>
      <w:r w:rsidRPr="00000000" w:rsidR="00000000" w:rsidDel="00000000">
        <w:rPr>
          <w:rtl w:val="0"/>
        </w:rPr>
        <w:t xml:space="preserve">Cell</w:t>
        <w:tab/>
        <w:tab/>
        <w:t xml:space="preserve">   </w:t>
        <w:tab/>
        <w:tab/>
        <w:tab/>
        <w:t xml:space="preserve"> </w:t>
      </w:r>
      <w:r w:rsidRPr="00000000" w:rsidR="00000000" w:rsidDel="00000000">
        <w:rPr>
          <w:color w:val="ff0000"/>
          <w:rtl w:val="0"/>
        </w:rPr>
        <w:t xml:space="preserve">Plant </w:t>
      </w:r>
      <w:r w:rsidRPr="00000000" w:rsidR="00000000" w:rsidDel="00000000">
        <w:rPr>
          <w:rtl w:val="0"/>
        </w:rPr>
        <w:t xml:space="preserve">Cell</w:t>
      </w:r>
      <w:r w:rsidRPr="00000000" w:rsidR="00000000" w:rsidDel="00000000">
        <w:drawing>
          <wp:inline distR="114300" distT="114300" distB="114300" distL="114300">
            <wp:extent cy="1790700" cx="2495550"/>
            <wp:docPr id="3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ext cy="1790700" cx="24955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drawing>
          <wp:inline distR="114300" distT="114300" distB="114300" distL="114300">
            <wp:extent cy="1628775" cx="1781175"/>
            <wp:docPr id="4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ext cy="1628775" cx="1781175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ff0000"/>
          <w:rtl w:val="0"/>
        </w:rPr>
        <w:t xml:space="preserve">(clockwise starting at the top)</w:t>
        <w:tab/>
        <w:tab/>
        <w:tab/>
        <w:t xml:space="preserve">A. chloroplast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ff0000"/>
          <w:rtl w:val="0"/>
        </w:rPr>
        <w:t xml:space="preserve">Top 3 Nucleus</w:t>
        <w:tab/>
        <w:tab/>
        <w:tab/>
        <w:tab/>
        <w:tab/>
        <w:t xml:space="preserve">B. vacuole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ff0000"/>
          <w:rtl w:val="0"/>
        </w:rPr>
        <w:t xml:space="preserve">Ribosomes</w:t>
        <w:tab/>
        <w:tab/>
        <w:tab/>
        <w:tab/>
        <w:tab/>
        <w:tab/>
        <w:t xml:space="preserve">C. nucleus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ff0000"/>
          <w:rtl w:val="0"/>
        </w:rPr>
        <w:t xml:space="preserve">Nuclear envelope</w:t>
        <w:tab/>
        <w:tab/>
        <w:tab/>
        <w:tab/>
        <w:tab/>
        <w:t xml:space="preserve">D. rough  endplasmic reticulum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ff0000"/>
          <w:rtl w:val="0"/>
        </w:rPr>
        <w:t xml:space="preserve">cytoplasm</w:t>
        <w:tab/>
        <w:tab/>
        <w:tab/>
        <w:tab/>
        <w:tab/>
        <w:tab/>
        <w:t xml:space="preserve">E. smooth ER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ff0000"/>
          <w:rtl w:val="0"/>
        </w:rPr>
        <w:t xml:space="preserve">lysosome</w:t>
        <w:tab/>
        <w:tab/>
        <w:tab/>
        <w:tab/>
        <w:tab/>
        <w:tab/>
        <w:t xml:space="preserve">AB. cell membrane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ff0000"/>
          <w:rtl w:val="0"/>
        </w:rPr>
        <w:t xml:space="preserve">cell membrane</w:t>
        <w:tab/>
        <w:tab/>
        <w:tab/>
        <w:tab/>
        <w:tab/>
        <w:t xml:space="preserve">AC. Golgi body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ff0000"/>
          <w:rtl w:val="0"/>
        </w:rPr>
        <w:t xml:space="preserve">endoplasmic reticulum</w:t>
        <w:tab/>
        <w:tab/>
        <w:tab/>
        <w:tab/>
        <w:t xml:space="preserve">AD. vesicle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ff0000"/>
          <w:rtl w:val="0"/>
        </w:rPr>
        <w:t xml:space="preserve">ER/vesicle</w:t>
        <w:tab/>
        <w:tab/>
        <w:tab/>
        <w:tab/>
        <w:tab/>
        <w:tab/>
        <w:t xml:space="preserve">AE. cell wall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ff0000"/>
          <w:rtl w:val="0"/>
        </w:rPr>
        <w:t xml:space="preserve">mitochondria</w:t>
        <w:tab/>
        <w:tab/>
        <w:tab/>
        <w:tab/>
        <w:tab/>
        <w:tab/>
        <w:t xml:space="preserve">BC. cytoplasm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ff0000"/>
          <w:rtl w:val="0"/>
        </w:rPr>
        <w:tab/>
        <w:tab/>
        <w:tab/>
        <w:tab/>
        <w:tab/>
        <w:tab/>
        <w:tab/>
        <w:t xml:space="preserve">BD.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ff0000"/>
          <w:rtl w:val="0"/>
        </w:rPr>
        <w:tab/>
        <w:tab/>
        <w:tab/>
        <w:tab/>
        <w:tab/>
        <w:tab/>
        <w:tab/>
        <w:t xml:space="preserve">BE. mitochondria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color w:val="ff0000"/>
          <w:rtl w:val="0"/>
        </w:rPr>
        <w:tab/>
        <w:tab/>
        <w:tab/>
        <w:tab/>
        <w:tab/>
        <w:tab/>
        <w:tab/>
        <w:t xml:space="preserve">CD. cytoskeleton</w:t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drawing>
          <wp:inline distR="114300" distT="114300" distB="114300" distL="114300">
            <wp:extent cy="3171825" cx="213360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ext cy="3171825" cx="21336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  <w:t xml:space="preserve">What is the magnification of this microscope?</w:t>
      </w:r>
      <w:r w:rsidRPr="00000000" w:rsidR="00000000" w:rsidDel="00000000">
        <w:rPr>
          <w:color w:val="ff0000"/>
          <w:rtl w:val="0"/>
        </w:rPr>
        <w:t xml:space="preserve">80X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 xml:space="preserve">Microscope from top to bottom</w:t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color w:val="ff0000"/>
          <w:rtl w:val="0"/>
        </w:rPr>
        <w:t xml:space="preserve">eyepiece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ab/>
        <w:t xml:space="preserve">body tube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ab/>
        <w:t xml:space="preserve">coarse adjust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ab/>
        <w:t xml:space="preserve">fine adjust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ab/>
        <w:t xml:space="preserve">arm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ab/>
        <w:t xml:space="preserve">revolving nosepiece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ab/>
        <w:t xml:space="preserve">objective lenses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ab/>
        <w:t xml:space="preserve">stage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ab/>
        <w:t xml:space="preserve">stage clips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ab/>
        <w:t xml:space="preserve">diaphragm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ab/>
        <w:t xml:space="preserve">light source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color w:val="ff0000"/>
          <w:rtl w:val="0"/>
        </w:rPr>
        <w:tab/>
        <w:t xml:space="preserve">base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2160" w:firstLine="0"/>
        <w:contextualSpacing w:val="0"/>
        <w:rPr/>
      </w:pPr>
      <w:r w:rsidRPr="00000000" w:rsidR="00000000" w:rsidDel="00000000">
        <w:rPr>
          <w:rtl w:val="0"/>
        </w:rPr>
        <w:t xml:space="preserve"> </w:t>
      </w:r>
      <w:r w:rsidRPr="00000000" w:rsidR="00000000" w:rsidDel="00000000">
        <w:rPr>
          <w:color w:val="ff0000"/>
          <w:rtl w:val="0"/>
        </w:rPr>
        <w:t xml:space="preserve">hypotonic</w:t>
        <w:tab/>
        <w:tab/>
        <w:t xml:space="preserve">isotonic</w:t>
        <w:tab/>
        <w:t xml:space="preserve">      hypertonic</w:t>
      </w:r>
    </w:p>
    <w:p w:rsidP="00000000" w:rsidRPr="00000000" w:rsidR="00000000" w:rsidDel="00000000" w:rsidRDefault="00000000">
      <w:pPr>
        <w:ind w:left="2160" w:firstLine="0"/>
        <w:contextualSpacing w:val="0"/>
        <w:rPr/>
      </w:pPr>
      <w:r w:rsidRPr="00000000" w:rsidR="00000000" w:rsidDel="00000000">
        <w:drawing>
          <wp:inline distR="114300" distT="114300" distB="114300" distL="114300">
            <wp:extent cy="1524000" cx="3438525"/>
            <wp:docPr id="1" name="image00.png"/>
            <a:graphic>
              <a:graphicData uri="http://schemas.openxmlformats.org/drawingml/2006/picture">
                <pic:pic>
                  <pic:nvPicPr>
                    <pic:cNvPr id="0" name="image00.pn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ext cy="1524000" cx="3438525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720"/>
        <w:contextualSpacing w:val="0"/>
      </w:pPr>
      <w:r w:rsidRPr="00000000" w:rsidR="00000000" w:rsidDel="00000000">
        <w:rPr>
          <w:rtl w:val="0"/>
        </w:rPr>
      </w:r>
    </w:p>
    <w:sectPr>
      <w:pgSz w:w="12240" w:h="15840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style w:styleId="Normal" w:type="paragraph" w:default="1">
    <w:name w:val="normal"/>
    <w:pPr>
      <w:spacing w:lineRule="auto" w:after="0" w:line="276" w:before="0"/>
      <w:ind w:left="0" w:firstLine="0" w:right="0"/>
      <w:jc w:val="left"/>
    </w:pPr>
    <w:rPr>
      <w:rFonts w:cs="Arial" w:hAnsi="Arial" w:eastAsia="Arial" w:ascii="Arial"/>
      <w:b w:val="0"/>
      <w:i w:val="0"/>
      <w:smallCaps w:val="0"/>
      <w:strike w:val="0"/>
      <w:color w:val="000000"/>
      <w:sz w:val="22"/>
      <w:u w:val="none"/>
      <w:vertAlign w:val="baseline"/>
    </w:rPr>
  </w:style>
  <w:style w:styleId="Heading1" w:type="paragraph">
    <w:name w:val="heading 1"/>
    <w:basedOn w:val="Normal"/>
    <w:next w:val="Normal"/>
    <w:pPr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2.png" Type="http://schemas.openxmlformats.org/officeDocument/2006/relationships/image" Id="rId6"/><Relationship Target="media/image01.png" Type="http://schemas.openxmlformats.org/officeDocument/2006/relationships/image" Id="rId5"/><Relationship Target="media/image00.png" Type="http://schemas.openxmlformats.org/officeDocument/2006/relationships/image" Id="rId8"/><Relationship Target="media/image03.pn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Answers to Cell Test Review.docx</dc:title>
</cp:coreProperties>
</file>